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внеурочной деятельности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БИЛЕТ В БУДУЩЕЕ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программакурса внеурочной деятельности по профориентации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составлена в соответствии с требованиями ФГОС ООО, СОО к результатам освоения программы среднего общего образования, на основе рабочей программы курса внеурочной деятельности по профориентации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разработанной Фондом Гуманитарных Проектов.</w:t>
      </w:r>
    </w:p>
    <w:p>
      <w:pPr>
        <w:tabs>
          <w:tab w:val="left" w:pos="709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программакурса внеурочной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соотнесена с рабочей программой воспитания в части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формирования у обучающихся системных знаний о различных аспектах развития России и мира, приобщения обучающихся к российским традиционным духовным ценностям, правилам и нормам поведения в российском обществе.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 курса: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готовности к профессиональному самоопределению обучающихся 6-11 классов.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Задачи курса: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содействовать осознанному и самостоятельному выбору профессии обучающимися;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 исходный уровень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уровень готовности, который продемонстрирует обучающийся после участия в профориентационной программе;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формированию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продолжить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ощущенияуверенности в завтрашнем дне.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разработана с учетом преемственности профориентационных задач при переходе обучаю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щихся из класса в класс.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запланирована аудиторная и внеаудиторная (самостоятельная) работа.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Структура программы концентрическая. Но содержание тем изменяется ежегодно в зависимости от степени сложности и с учетом возрастных особенностей и уровня предметной подготовки обучающихся.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материалами Всероссийского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доступными для ознакомления на интернет-платформе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bvbinfo.ru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зарегистрированным пользователям).</w:t>
      </w:r>
    </w:p>
    <w:p>
      <w:pPr>
        <w:tabs>
          <w:tab w:val="left" w:pos="474" w:leader="none"/>
        </w:tabs>
        <w:suppressAutoHyphens w:val="true"/>
        <w:spacing w:before="0" w:after="0" w:line="240"/>
        <w:ind w:right="0" w:left="0" w:firstLine="284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рассчитана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год,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Профориентационные уроки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Увлекаюсь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профориентационных уроков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стартового и тематического (по классам).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Стартовый профориентационный урок (открывает программу курса)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раскрывает возможности учащихся в выборе персонального профессионального пути. Выбор профессионального пути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Тематические профориентационные уроки по классам (рекомендуется проводить после стартового урока):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класс: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урока обучающиеся получают информацию по следующим направлениям профессиональной деятельности:</w:t>
      </w:r>
    </w:p>
    <w:p>
      <w:pPr>
        <w:numPr>
          <w:ilvl w:val="0"/>
          <w:numId w:val="8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естественно-научное направление;</w:t>
      </w:r>
    </w:p>
    <w:p>
      <w:pPr>
        <w:numPr>
          <w:ilvl w:val="0"/>
          <w:numId w:val="8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инженерно-техническое направление;</w:t>
      </w:r>
    </w:p>
    <w:p>
      <w:pPr>
        <w:numPr>
          <w:ilvl w:val="0"/>
          <w:numId w:val="8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информационно-технологическое направление;</w:t>
      </w:r>
    </w:p>
    <w:p>
      <w:pPr>
        <w:numPr>
          <w:ilvl w:val="0"/>
          <w:numId w:val="8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оборонно-спортивное направление;</w:t>
      </w:r>
    </w:p>
    <w:p>
      <w:pPr>
        <w:numPr>
          <w:ilvl w:val="0"/>
          <w:numId w:val="8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производственно-технологическое направление;</w:t>
      </w:r>
    </w:p>
    <w:p>
      <w:pPr>
        <w:numPr>
          <w:ilvl w:val="0"/>
          <w:numId w:val="8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социально-гуманитарное направление;</w:t>
      </w:r>
    </w:p>
    <w:p>
      <w:pPr>
        <w:numPr>
          <w:ilvl w:val="0"/>
          <w:numId w:val="8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финансово-экономическое направление;</w:t>
      </w:r>
    </w:p>
    <w:p>
      <w:pPr>
        <w:numPr>
          <w:ilvl w:val="0"/>
          <w:numId w:val="8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творческое направление.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обучающихся об особенностях рынка труда.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Проигрывание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класс: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Профориентационная онлайн-диагностика. Первая часть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Понимаю себя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Профориентационная диагностика обучающихся на интернет-платформе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bvbinfo.ru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Онлайн-диагностика I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Мой выбор профессии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 из двух частей:</w:t>
      </w:r>
    </w:p>
    <w:p>
      <w:pPr>
        <w:numPr>
          <w:ilvl w:val="0"/>
          <w:numId w:val="10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 онлайн-диагностики учащихся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Моя готовность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направлена на оценку ценностных ориентиров в сфере самоопределения обучающихся и уровень готовности к выбору профессии.</w:t>
      </w:r>
    </w:p>
    <w:p>
      <w:pPr>
        <w:numPr>
          <w:ilvl w:val="0"/>
          <w:numId w:val="10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Мой выбор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Онлайн-диагностика II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Мои таланты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 комплексную методику онлайн-диагностики на определение профессиональных интересов и сильных сторон обучающихся с выделением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зон потенциала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талантов) для дальнейшего развития.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Консультации по результатам онлайн-диагностики.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интернет-платформе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bvbinfo.ru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Профориентационная выставка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Лаборатория будущего. Узнаю рынок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Посещение мультимедийной выставки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Лаборатория будущего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 организованная постоянно действующая экспозиция на базе исторических парков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очно или в онлайн-формате (доступно на интернет-платформе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bvbinfo.ru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рынком труда, 9-ю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Профессиональные пробы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Пробую. Получаю опыт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Профессиональные пробы.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вебинар-площадки, сервисы видеоконференций, чат и т.п.).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Уровни профессиональных проб: моделирующие и практические профессиональные пробы. Виды: базовая и ознакомительная.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Профориентационная онлайн-диагностика. Вторая часть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Осознаю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Онлайн-диагностика I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Мой выбор профессии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состоит из двух частей:</w:t>
      </w:r>
    </w:p>
    <w:p>
      <w:pPr>
        <w:numPr>
          <w:ilvl w:val="0"/>
          <w:numId w:val="13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методика онлайн-диагностики учащихся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Моя готовность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направлена на оценку ценностных ориентиров в сфере самоопределения обучающихся и уровень готовности к выбору профессии.</w:t>
      </w:r>
    </w:p>
    <w:p>
      <w:pPr>
        <w:numPr>
          <w:ilvl w:val="0"/>
          <w:numId w:val="13"/>
        </w:num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Мой выбор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Онлайн-диагностика II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Мои таланты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зон потенциала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талантов) для дальнейшего развития.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интернет-платформе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bvbinfo.ru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 HYPERLINK "https://bvbinfo.ru/"</w:t>
        </w:r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FFFFFF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Профориентационный видеопроект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Один день в профессии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https://bvbinfo.ru/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Профориентационный рефлексивный урок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Профориентационный рефлексивный урок (проводится в конце курса, по итогам проведения всех профориентационных мероприятий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разбор и обсуждение персональных рекомендаций (по возрастам).Разбор и обсуждение полученного опыта по итогам профессиональных проб и мероприятий.Постановка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способствует развитию личностных, метапредметных и предметных результатов у обучающихся.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патриотического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мероприятий.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гражданского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готовность к выполнению обязанностей гражданина и реализации его прав, уважение прав, свобод и законных интересовдругих людей, с которыми школьникам предстоит взаимодействовать в рамках реализации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 в 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разнообразной совместной деятельности;выстраивание доброжелательных отношений с участникамикурса на основе взаимопонимания и взаимопомощи.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духовно-нравственного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осознание важности свободы и необходимости брать на себяответственность в ситуации подготовки к выбору будущейпрофессии;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эстетического воспитания: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физического воспитания, формирования культуры здоровья и эмоционального благополучия: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ответственное отношение к своему здоровью и установка на здоровый образ жизни;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трудового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интерес к практическому изучению профессий и труда различного рода; осознанныйвыборбудущейпрофессииивозможностейреализациисобственныхжизненныхпланов;отношениекпрофессиональной деятельности как возможности участия в решении личных, общественных проблем; готовность адаптироваться в профессиональной среде;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экологического воспитания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осознание глобального характера экологических проблем и путей их решения, в том числе в процессе ознакомления с профессиями сферы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человек-природа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опыта экологонаправленной деятельности;активное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осознание своей роли как гражданина и потребителя в условиях взаимосвязи природной, технологической и социальной сред;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понимания ценности научного познания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обучения на протяжении всей жизни для успешной профессиональной деятельности и развитие необходимых умений для этого.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адаптации обучающегося к изменяющимся условиям социальной и природной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освоение социального опыта, основных социальных ролей, соответствующих ведущей деятельности возраста, норм и правил общественного 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Метапредметные результаты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сфере овладения универсальными учебными познавательными действиями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Базовые логические действия: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выявлять дефицит информации о той или иной профессии, необходимой для полноты представлений о ней, и находитьспособы для решения возникшей проблемы;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использовать вопросы как инструмент для познания будущейпрофессии;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формулировать обобщения и выводы по результатам проведённого обсуждения в группе или в паре;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прогнозировать возможное дальнейшее развитие процессов,событий и их последствия, связанные с выбором будущейпрофессии;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выдвигать предположения о возможном росте и паденииспроса на ту или иную специальность в новых условиях.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Базовые исследовательские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навыками познавательной, учебно-исследовательскойипроектнойдеятельности;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и готовность к самостоятельному поиску методов решенияпрактическихзадач,применениюразличныхметодовпознания.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Работа с информацией: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ориентироваться в различных источниках информации, критически оцениватьи интерпретировать информацию, получаемую из различных источников;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умениеиспользоватьсредстваинформационныхикоммуникацион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ныхтехнологий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(ИКТ)врешениипрофориентационных задач с соблюдением требований эргономики,техникибезопасности,гигиены,ресурсосбережения,правовыхиэтическихнорм,норминформационнойбезопасности.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сфере овладения универсальными учебными коммуникативными действиями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Общение: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владениеязыковымисредствами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умениеясно,логичноиточноизлагатьсвоюточкузрения,использоватьадекватныеязыковыесредства.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Совместная деятельность: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продуктивнообщатьсяивзаимодействоватьвпроцессесовместнойдеятельности,учитыватьпозициидругихучастниковдеятельности,эффективноразрешатьконфликты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сфере овладения универсальными учебными регулятивными действиями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Самоорганизация: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умениесамостоятельноопределятьцелидеятельностиисоставлять планы в отношениисвоего будущего;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проблемы, возникающие в ходе выбора будущейпрофессии;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различных подходах принятия решений(индивидуальное, принятие решения в группе, принятие решений группой);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выбор и брать на себя ответственность за решения, принимаемые в процессе профессионального самоопределения; у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самостоятельноосуществлять, контролировать и корректировать деятельность; 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использовать все возможные ресурсы для достижения поставленных целей и реализации планов деятельности;выбиратьуспешныестратегиивразличныхситуациях;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умениеопределятьназначениеифункцииразличныхсоциальных институтов.</w:t>
      </w:r>
    </w:p>
    <w:p>
      <w:pPr>
        <w:tabs>
          <w:tab w:val="left" w:pos="758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Самооценка и самоконтроль: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умениесамостоятельнооцениватьиприниматьрешения,определяющиестратегиюповедения,сучётомгражданскихинравственныхценностей;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владениенавыкамипознавательнойрефлексиикакосознаниясовер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шаемыхдействийимыслительныхпроцессов,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ихрезультатовиоснований, границ своего знания и незнания, новых познавательных задачисредствихдостижения.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Эмоциональный интеллект: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выявлять и анализировать причины эмоций;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ставить себя на место другого человека, понимать мотивы и намерения другого; регулировать способ выражения эмоций;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осознанно относиться к другому человеку, его мнению; признавать свое право на ошибку и такое же право другого.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Принятие себя и других: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принимать себя и других, не осуждая;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открытость себе и другим; 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осознавать невозможность контролировать всё вокруг.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Обучающиеся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будут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знать</w:t>
      </w:r>
      <w:r>
        <w:rPr>
          <w:rFonts w:ascii="SchoolBookSanPin" w:hAnsi="SchoolBookSanPin" w:cs="SchoolBookSanPin" w:eastAsia="SchoolBookSanPin"/>
          <w:i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свой уровень готовности к выбору профессии: первая версия;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собственный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ранжированный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список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предпочитаемых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профессий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первая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версия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Обучающиеся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будут иметь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представления о (об)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системе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профессионального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образования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России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современном разнообразии профессий и специальностей, важности трудовой деятельности и выбора ее специфики с учетом своих способностей и психофизиологических особенностей;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У обучающихся будет сформирована готовность инициативно и самостоятельно выстраивать индивидуальную образовательно-профессиональную траекторию.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uppressAutoHyphens w:val="true"/>
        <w:spacing w:before="0" w:after="0" w:line="240"/>
        <w:ind w:right="0" w:left="720" w:hanging="4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Обучающиеся будут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свой уровень готовности к выбору профессии: вторая версия;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собственный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ранжированный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список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предпочитаемых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профессий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вторая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версия</w:t>
      </w:r>
      <w:r>
        <w:rPr>
          <w:rFonts w:ascii="SchoolBookSanPin" w:hAnsi="SchoolBookSanPin" w:cs="SchoolBookSanPin" w:eastAsia="SchoolBookSanPi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Обучающиеся будут иметь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FFFFFF" w:val="clear"/>
        </w:rPr>
        <w:t xml:space="preserve">представления о (об):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востребованных и перспективных профессиях на современном рынке труда страны и в Московском регионе;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особенностях профессиональной деятельности различных специалистов, о качествах и навыках, необходимых для работы различных специалистов;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направлениях подготовки в средних профессиональных и высших учебных заведениях, особенностях поступления в ведущие вузы страны.</w:t>
      </w:r>
    </w:p>
    <w:p>
      <w:pPr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обучающихся будет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сформирована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готовность к осознанному и самостоятельному выбору: поступить в среднее профессиональное или высшее учебное заведение, пойти служить в армию, трудоустроиться.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классы</w:t>
      </w:r>
    </w:p>
    <w:tbl>
      <w:tblPr>
        <w:tblInd w:w="108" w:type="dxa"/>
      </w:tblPr>
      <w:tblGrid>
        <w:gridCol w:w="699"/>
        <w:gridCol w:w="4546"/>
        <w:gridCol w:w="1134"/>
        <w:gridCol w:w="2977"/>
      </w:tblGrid>
      <w:tr>
        <w:trPr>
          <w:trHeight w:val="1146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 часов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ЭОР /ЦОР</w:t>
            </w:r>
          </w:p>
        </w:tc>
      </w:tr>
      <w:tr>
        <w:trPr>
          <w:trHeight w:val="443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профориентационный урок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421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профориентационный урок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565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Профориентационная диагностика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разбор результатов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марафон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Профориентационная диагностика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разбор результатов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Мультимедийная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Лаборатория 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онлайн-формат)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марафон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°- 2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Профориентационная диагностика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разбор результатов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Профориентационная  диагностика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раз бор результатов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марафон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Мультимедийная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Лаборатория 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онлайн-формат)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Рефлексивный урок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марафон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Мультимедийная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Лаборатория 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онлайн-формат)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видеопроект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деле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(1,2,3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серии)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видеопроект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деле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(4,5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серии)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видеопроект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деле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(6,7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серии)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видеопроект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 в профессии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(1,2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серии)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видеопроект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 в профессии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(3,4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серии)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видеопроект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день в профессии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(5,6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серии)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9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проба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проба на платформе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4"/>
              </w:num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марафон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Билет в будущее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года.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https://bvbinfo.ru/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709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709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0" w:leader="none"/>
          <w:tab w:val="left" w:pos="851" w:leader="none"/>
          <w:tab w:val="left" w:pos="1134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num w:numId="8">
    <w:abstractNumId w:val="216"/>
  </w:num>
  <w:num w:numId="10">
    <w:abstractNumId w:val="210"/>
  </w:num>
  <w:num w:numId="13">
    <w:abstractNumId w:val="204"/>
  </w:num>
  <w:num w:numId="45">
    <w:abstractNumId w:val="198"/>
  </w:num>
  <w:num w:numId="51">
    <w:abstractNumId w:val="192"/>
  </w:num>
  <w:num w:numId="57">
    <w:abstractNumId w:val="186"/>
  </w:num>
  <w:num w:numId="63">
    <w:abstractNumId w:val="180"/>
  </w:num>
  <w:num w:numId="68">
    <w:abstractNumId w:val="174"/>
  </w:num>
  <w:num w:numId="73">
    <w:abstractNumId w:val="168"/>
  </w:num>
  <w:num w:numId="78">
    <w:abstractNumId w:val="162"/>
  </w:num>
  <w:num w:numId="83">
    <w:abstractNumId w:val="156"/>
  </w:num>
  <w:num w:numId="88">
    <w:abstractNumId w:val="150"/>
  </w:num>
  <w:num w:numId="93">
    <w:abstractNumId w:val="144"/>
  </w:num>
  <w:num w:numId="99">
    <w:abstractNumId w:val="138"/>
  </w:num>
  <w:num w:numId="104">
    <w:abstractNumId w:val="132"/>
  </w:num>
  <w:num w:numId="109">
    <w:abstractNumId w:val="126"/>
  </w:num>
  <w:num w:numId="114">
    <w:abstractNumId w:val="120"/>
  </w:num>
  <w:num w:numId="119">
    <w:abstractNumId w:val="114"/>
  </w:num>
  <w:num w:numId="124">
    <w:abstractNumId w:val="108"/>
  </w:num>
  <w:num w:numId="129">
    <w:abstractNumId w:val="102"/>
  </w:num>
  <w:num w:numId="134">
    <w:abstractNumId w:val="96"/>
  </w:num>
  <w:num w:numId="139">
    <w:abstractNumId w:val="90"/>
  </w:num>
  <w:num w:numId="144">
    <w:abstractNumId w:val="84"/>
  </w:num>
  <w:num w:numId="149">
    <w:abstractNumId w:val="78"/>
  </w:num>
  <w:num w:numId="154">
    <w:abstractNumId w:val="72"/>
  </w:num>
  <w:num w:numId="159">
    <w:abstractNumId w:val="66"/>
  </w:num>
  <w:num w:numId="164">
    <w:abstractNumId w:val="60"/>
  </w:num>
  <w:num w:numId="169">
    <w:abstractNumId w:val="54"/>
  </w:num>
  <w:num w:numId="174">
    <w:abstractNumId w:val="48"/>
  </w:num>
  <w:num w:numId="179">
    <w:abstractNumId w:val="42"/>
  </w:num>
  <w:num w:numId="184">
    <w:abstractNumId w:val="36"/>
  </w:num>
  <w:num w:numId="189">
    <w:abstractNumId w:val="30"/>
  </w:num>
  <w:num w:numId="194">
    <w:abstractNumId w:val="24"/>
  </w:num>
  <w:num w:numId="199">
    <w:abstractNumId w:val="18"/>
  </w:num>
  <w:num w:numId="204">
    <w:abstractNumId w:val="12"/>
  </w:num>
  <w:num w:numId="209">
    <w:abstractNumId w:val="6"/>
  </w:num>
  <w:num w:numId="2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vbinfo.ru/" Id="docRId7" Type="http://schemas.openxmlformats.org/officeDocument/2006/relationships/hyperlink" /><Relationship TargetMode="External" Target="https://bvbinfo.ru/" Id="docRId14" Type="http://schemas.openxmlformats.org/officeDocument/2006/relationships/hyperlink" /><Relationship TargetMode="External" Target="https://bvbinfo.ru/" Id="docRId34" Type="http://schemas.openxmlformats.org/officeDocument/2006/relationships/hyperlink" /><Relationship TargetMode="External" Target="https://bvbinfo.ru/" Id="docRId22" Type="http://schemas.openxmlformats.org/officeDocument/2006/relationships/hyperlink" /><Relationship TargetMode="External" Target="https://bvbinfo.ru/" Id="docRId9" Type="http://schemas.openxmlformats.org/officeDocument/2006/relationships/hyperlink" /><Relationship TargetMode="External" Target="https://bvbinfo.ru/" Id="docRId0" Type="http://schemas.openxmlformats.org/officeDocument/2006/relationships/hyperlink" /><Relationship TargetMode="External" Target="https://bvbinfo.ru/" Id="docRId12" Type="http://schemas.openxmlformats.org/officeDocument/2006/relationships/hyperlink" /><Relationship TargetMode="External" Target="https://bvbinfo.ru/" Id="docRId21" Type="http://schemas.openxmlformats.org/officeDocument/2006/relationships/hyperlink" /><Relationship TargetMode="External" Target="https://bvbinfo.ru/" Id="docRId29" Type="http://schemas.openxmlformats.org/officeDocument/2006/relationships/hyperlink" /><Relationship TargetMode="External" Target="https://bvbinfo.ru/" Id="docRId36" Type="http://schemas.openxmlformats.org/officeDocument/2006/relationships/hyperlink" /><Relationship Target="styles.xml" Id="docRId41" Type="http://schemas.openxmlformats.org/officeDocument/2006/relationships/styles" /><Relationship TargetMode="External" Target="https://bvbinfo.ru/" Id="docRId8" Type="http://schemas.openxmlformats.org/officeDocument/2006/relationships/hyperlink" /><Relationship TargetMode="External" Target="https://bvbinfo.ru/" Id="docRId13" Type="http://schemas.openxmlformats.org/officeDocument/2006/relationships/hyperlink" /><Relationship TargetMode="External" Target="https://bvbinfo.ru/" Id="docRId20" Type="http://schemas.openxmlformats.org/officeDocument/2006/relationships/hyperlink" /><Relationship TargetMode="External" Target="https://bvbinfo.ru/" Id="docRId28" Type="http://schemas.openxmlformats.org/officeDocument/2006/relationships/hyperlink" /><Relationship TargetMode="External" Target="https://bvbinfo.ru/" Id="docRId3" Type="http://schemas.openxmlformats.org/officeDocument/2006/relationships/hyperlink" /><Relationship TargetMode="External" Target="https://bvbinfo.ru/" Id="docRId37" Type="http://schemas.openxmlformats.org/officeDocument/2006/relationships/hyperlink" /><Relationship Target="numbering.xml" Id="docRId40" Type="http://schemas.openxmlformats.org/officeDocument/2006/relationships/numbering" /><Relationship TargetMode="External" Target="https://bvbinfo.ru/" Id="docRId10" Type="http://schemas.openxmlformats.org/officeDocument/2006/relationships/hyperlink" /><Relationship TargetMode="External" Target="https://bvbinfo.ru/" Id="docRId18" Type="http://schemas.openxmlformats.org/officeDocument/2006/relationships/hyperlink" /><Relationship TargetMode="External" Target="https://bvbinfo.ru/" Id="docRId2" Type="http://schemas.openxmlformats.org/officeDocument/2006/relationships/hyperlink" /><Relationship TargetMode="External" Target="https://bvbinfo.ru/" Id="docRId27" Type="http://schemas.openxmlformats.org/officeDocument/2006/relationships/hyperlink" /><Relationship TargetMode="External" Target="https://bvbinfo.ru/" Id="docRId30" Type="http://schemas.openxmlformats.org/officeDocument/2006/relationships/hyperlink" /><Relationship TargetMode="External" Target="https://bvbinfo.ru/" Id="docRId38" Type="http://schemas.openxmlformats.org/officeDocument/2006/relationships/hyperlink" /><Relationship TargetMode="External" Target="https://bvbinfo.ru/" Id="docRId11" Type="http://schemas.openxmlformats.org/officeDocument/2006/relationships/hyperlink" /><Relationship TargetMode="External" Target="https://bvbinfo.ru/" Id="docRId19" Type="http://schemas.openxmlformats.org/officeDocument/2006/relationships/hyperlink" /><Relationship TargetMode="External" Target="https://bvbinfo.ru/" Id="docRId26" Type="http://schemas.openxmlformats.org/officeDocument/2006/relationships/hyperlink" /><Relationship TargetMode="External" Target="https://bvbinfo.ru/" Id="docRId31" Type="http://schemas.openxmlformats.org/officeDocument/2006/relationships/hyperlink" /><Relationship TargetMode="External" Target="https://bvbinfo.ru/" Id="docRId39" Type="http://schemas.openxmlformats.org/officeDocument/2006/relationships/hyperlink" /><Relationship TargetMode="External" Target="https://bvbinfo.ru/" Id="docRId5" Type="http://schemas.openxmlformats.org/officeDocument/2006/relationships/hyperlink" /><Relationship TargetMode="External" Target="https://bvbinfo.ru/" Id="docRId16" Type="http://schemas.openxmlformats.org/officeDocument/2006/relationships/hyperlink" /><Relationship TargetMode="External" Target="https://bvbinfo.ru/" Id="docRId25" Type="http://schemas.openxmlformats.org/officeDocument/2006/relationships/hyperlink" /><Relationship TargetMode="External" Target="https://bvbinfo.ru/" Id="docRId32" Type="http://schemas.openxmlformats.org/officeDocument/2006/relationships/hyperlink" /><Relationship TargetMode="External" Target="https://bvbinfo.ru/" Id="docRId4" Type="http://schemas.openxmlformats.org/officeDocument/2006/relationships/hyperlink" /><Relationship TargetMode="External" Target="https://bvbinfo.ru/" Id="docRId17" Type="http://schemas.openxmlformats.org/officeDocument/2006/relationships/hyperlink" /><Relationship TargetMode="External" Target="https://bvbinfo.ru/" Id="docRId24" Type="http://schemas.openxmlformats.org/officeDocument/2006/relationships/hyperlink" /><Relationship TargetMode="External" Target="https://bvbinfo.ru/" Id="docRId33" Type="http://schemas.openxmlformats.org/officeDocument/2006/relationships/hyperlink" /><Relationship TargetMode="External" Target="https://bvbinfo.ru/" Id="docRId23" Type="http://schemas.openxmlformats.org/officeDocument/2006/relationships/hyperlink" /><Relationship TargetMode="External" Target="https://bvbinfo.ru/" Id="docRId6" Type="http://schemas.openxmlformats.org/officeDocument/2006/relationships/hyperlink" /><Relationship TargetMode="External" Target="https://bvbinfo.ru/" Id="docRId1" Type="http://schemas.openxmlformats.org/officeDocument/2006/relationships/hyperlink" /><Relationship TargetMode="External" Target="https://bvbinfo.ru/" Id="docRId15" Type="http://schemas.openxmlformats.org/officeDocument/2006/relationships/hyperlink" /><Relationship TargetMode="External" Target="https://bvbinfo.ru/" Id="docRId35" Type="http://schemas.openxmlformats.org/officeDocument/2006/relationships/hyperlink" /></Relationships>
</file>